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40"/>
      </w:pPr>
      <w:r>
        <w:rPr>
          <w:rFonts w:ascii="Arial" w:hAnsi="Arial"/>
          <w:b/>
          <w:color w:val="13263F"/>
          <w:sz w:val="52"/>
        </w:rPr>
        <w:t>TECNOLOGÍA Y TELEFONÍA</w:t>
      </w:r>
    </w:p>
    <w:p>
      <w:pPr>
        <w:keepNext/>
        <w:spacing w:after="200"/>
      </w:pPr>
      <w:r>
        <w:rPr>
          <w:rFonts w:ascii="Arial" w:hAnsi="Arial"/>
          <w:b/>
          <w:color w:val="8B681F"/>
          <w:sz w:val="17"/>
        </w:rPr>
        <w:t>CASOS DE MANAGEMENT   /   TEC-01</w:t>
      </w:r>
    </w:p>
    <w:p>
      <w:pPr>
        <w:pStyle w:val="Title"/>
      </w:pPr>
      <w:r>
        <w:t>Del 30% al 113% de cumplimiento en 11 meses</w:t>
      </w:r>
    </w:p>
    <w:p>
      <w:pPr>
        <w:pStyle w:val="Subtitle"/>
      </w:pPr>
      <w:r>
        <w:t>Compañía global europea, pionera mundial en tecnología y telefonía</w:t>
      </w:r>
    </w:p>
    <w:p>
      <w:pPr>
        <w:keepNext/>
        <w:spacing w:after="220"/>
      </w:pPr>
      <w:r>
        <w:rPr>
          <w:rFonts w:ascii="Arial" w:hAnsi="Arial"/>
          <w:b/>
          <w:color w:val="8B681F"/>
          <w:sz w:val="17"/>
        </w:rPr>
        <w:t>MÉXICO   |   500 VENDEDORES   |   11 MESES</w:t>
      </w:r>
    </w:p>
    <w:p>
      <w:pPr>
        <w:sectPr>
          <w:footerReference w:type="default" r:id="rId9"/>
          <w:pgSz w:w="12240" w:h="15840"/>
          <w:pgMar w:top="792" w:right="1008" w:bottom="792" w:left="1008" w:header="317" w:footer="346" w:gutter="0"/>
          <w:cols w:space="720"/>
          <w:docGrid w:linePitch="360"/>
        </w:sectPr>
      </w:pPr>
    </w:p>
    <w:p>
      <w:pPr>
        <w:pStyle w:val="Heading1"/>
      </w:pPr>
      <w:r>
        <w:t>CONTEXTO Y METAS DE MANAGEMENT</w:t>
      </w:r>
    </w:p>
    <w:p>
      <w:r>
        <w:rPr>
          <w:b/>
        </w:rPr>
        <w:t xml:space="preserve">Una operación comercial de alcance nacional. </w:t>
      </w:r>
      <w:r>
        <w:t xml:space="preserve">Durante una etapa de liderazgo de la compañía en la industria de telefonía móvil, Sol D’Antin dirigió la estrategia de management de una estructura comercial de </w:t>
      </w:r>
      <w:r>
        <w:rPr>
          <w:b/>
        </w:rPr>
        <w:t>500 vendedores distribuidos en distintos estados de México</w:t>
      </w:r>
      <w:r>
        <w:t>. Su responsabilidad comprendía la conducción del equipo y el seguimiento de sus resultados en campo.</w:t>
      </w:r>
    </w:p>
    <w:p>
      <w:r>
        <w:rPr>
          <w:b/>
        </w:rPr>
        <w:t xml:space="preserve">Metas de management de la fuerza comercial. </w:t>
      </w:r>
      <w:r>
        <w:t>Los objetivos del proyecto se centraron en el management de la fuerza comercial de un país. Elevar el cumplimiento de una estructura numerosa y geográficamente dispersa requería una visión conjunta de sus objetivos y resultados. El reto era conseguir que el desempeño del equipo respondiera a las exigencias de una empresa líder, manteniendo el alcance nacional de la operación.</w:t>
      </w:r>
    </w:p>
    <w:p>
      <w:r>
        <w:rPr>
          <w:b/>
        </w:rPr>
        <w:t xml:space="preserve">Una referencia de excelencia. </w:t>
      </w:r>
      <w:r>
        <w:t xml:space="preserve">La compañía utilizaba el instrumento Vendor Evaluation, que contemplaba </w:t>
      </w:r>
      <w:r>
        <w:rPr>
          <w:b/>
        </w:rPr>
        <w:t>54 subcategorías de evaluación</w:t>
      </w:r>
      <w:r>
        <w:t xml:space="preserve">: </w:t>
      </w:r>
      <w:r>
        <w:rPr>
          <w:b/>
        </w:rPr>
        <w:t>53 definidas y una reservada para un objetivo local</w:t>
      </w:r>
      <w:r>
        <w:t>. Distinguía cuatro niveles de desempeño: incumplimiento, cumplimiento parcial, cumplimiento y superación de los requisitos. Esta escala aportó a Sol una referencia para reconocer expresamente los resultados que excedían lo esperado.</w:t>
      </w:r>
    </w:p>
    <w:p>
      <w:pPr>
        <w:spacing w:after="0" w:line="20" w:lineRule="exact"/>
      </w:pPr>
      <w:r>
        <w:br w:type="column"/>
      </w:r>
    </w:p>
    <w:p>
      <w:pPr>
        <w:pStyle w:val="Heading1"/>
      </w:pPr>
      <w:r>
        <w:t>RESULTADOS Y APRENDIZAJES</w:t>
      </w:r>
    </w:p>
    <w:p>
      <w:r>
        <w:rPr>
          <w:b/>
        </w:rPr>
        <w:t xml:space="preserve">Superación de las metas. </w:t>
      </w:r>
      <w:r>
        <w:t xml:space="preserve">En </w:t>
      </w:r>
      <w:r>
        <w:rPr>
          <w:b/>
        </w:rPr>
        <w:t>11 meses</w:t>
      </w:r>
      <w:r>
        <w:t xml:space="preserve">, el cumplimiento de los indicadores evaluados pasó del </w:t>
      </w:r>
      <w:r>
        <w:rPr>
          <w:b/>
        </w:rPr>
        <w:t>30%</w:t>
      </w:r>
      <w:r>
        <w:t xml:space="preserve"> al </w:t>
      </w:r>
      <w:r>
        <w:rPr>
          <w:b/>
        </w:rPr>
        <w:t>113%</w:t>
      </w:r>
      <w:r>
        <w:t>. La operación avanzó desde un nivel de cumplimiento limitado hasta superar las metas establecidas por la compañía.</w:t>
      </w:r>
    </w:p>
    <w:p>
      <w:r>
        <w:rPr>
          <w:b/>
        </w:rPr>
        <w:t xml:space="preserve">Interés en extender la experiencia. </w:t>
      </w:r>
      <w:r>
        <w:t>La compañía manifestó interés en llevar el enfoque aplicado en México a sus operaciones internacionales e invitó a Sol a incorporarse directamente a la organización. Ella decidió continuar con otras oportunidades profesionales.</w:t>
      </w:r>
    </w:p>
    <w:p>
      <w:r>
        <w:rPr>
          <w:b/>
        </w:rPr>
        <w:t xml:space="preserve">Evaluar las metas de management desde múltiples perspectivas. </w:t>
      </w:r>
      <w:r>
        <w:t>La experiencia consolidó un aprendizaje: valorar el desempeño exige considerar distintas dimensiones del resultado. Sol amplió esta reflexión hacia colaboradores, proveedores, clientes y su propio trabajo, tomando el nivel sobresaliente como referencia de excelencia.</w:t>
      </w:r>
    </w:p>
    <w:p>
      <w:r>
        <w:rPr>
          <w:b/>
        </w:rPr>
        <w:t xml:space="preserve">El origen de una visión propia. </w:t>
      </w:r>
      <w:r>
        <w:t xml:space="preserve">La experiencia de dirigir esta estructura comercial y revisar los resultados de cientos de personas constituyó uno de los puntos de partida del </w:t>
      </w:r>
      <w:r>
        <w:rPr>
          <w:b/>
        </w:rPr>
        <w:t>Modelo de Competitividad Positiva</w:t>
      </w:r>
      <w:r>
        <w:t>. En ese trabajo comenzó a formular una manera de vincular la contribución de cada participante con las metas de la organización.</w:t>
      </w:r>
    </w:p>
    <w:p>
      <w:r>
        <w:rPr>
          <w:b/>
        </w:rPr>
        <w:t xml:space="preserve">Respaldo y reconocimiento profesional. </w:t>
      </w:r>
      <w:r>
        <w:t xml:space="preserve">El caso reúne la experiencia relatada por Sol y el instrumento de evaluación utilizado por la compañía. Su trayectoria también fue presentada en </w:t>
      </w:r>
      <w:r>
        <w:rPr>
          <w:b/>
        </w:rPr>
        <w:t>Merca2.0</w:t>
      </w:r>
      <w:r>
        <w:t>. Las evidencias documentales que puedan compartirse se mostrarán durante una reunión privada, respetando los compromisos de confidencialidad.</w:t>
      </w:r>
    </w:p>
    <w:p>
      <w:pPr>
        <w:sectPr>
          <w:type w:val="continuous"/>
          <w:pgSz w:w="12240" w:h="15840"/>
          <w:pgMar w:top="792" w:right="1008" w:bottom="792" w:left="1008" w:header="317" w:footer="346" w:gutter="0"/>
          <w:cols w:space="440" w:num="2" w:equalWidth="1"/>
          <w:docGrid w:linePitch="360"/>
        </w:sectPr>
      </w:pPr>
    </w:p>
    <w:p>
      <w:pPr>
        <w:keepNext/>
        <w:spacing w:after="200"/>
      </w:pPr>
      <w:r>
        <w:rPr>
          <w:rFonts w:ascii="Arial" w:hAnsi="Arial"/>
          <w:b/>
          <w:color w:val="8B681F"/>
          <w:sz w:val="17"/>
        </w:rPr>
        <w:t>CASOS DE MANAGEMENT   /   TEC-01</w:t>
      </w:r>
    </w:p>
    <w:p>
      <w:pPr>
        <w:pStyle w:val="Title"/>
      </w:pPr>
      <w:r>
        <w:t>Respaldo documental</w:t>
      </w:r>
    </w:p>
    <w:p>
      <w:pPr>
        <w:pStyle w:val="Subtitle"/>
      </w:pPr>
      <w:r>
        <w:t>Reportaje profesional y criterios de evaluación de management</w:t>
      </w:r>
    </w:p>
    <w:p>
      <w:pPr>
        <w:keepNext/>
        <w:spacing w:after="220"/>
      </w:pPr>
      <w:r>
        <w:rPr>
          <w:rFonts w:ascii="Arial" w:hAnsi="Arial"/>
          <w:b/>
          <w:color w:val="8B681F"/>
          <w:sz w:val="17"/>
        </w:rPr>
        <w:t>COMPILACIÓN PRIVADA</w:t>
      </w:r>
    </w:p>
    <w:p>
      <w:r>
        <w:t>Algunas evidencias documentales adicionales podrán mostrarse durante nuestra reunión, respetando los acuerdos de confidencialidad.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3428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ortaje_merca20_recorte_origin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3428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Reportaje en Merca2.0 con la fotografía completa disponible de Sol D’Antin</w:t>
      </w:r>
    </w:p>
    <w:p>
      <w:pPr>
        <w:pStyle w:val="Heading1"/>
      </w:pPr>
      <w:r>
        <w:t>Vendor Evaluation y metas de management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744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Indicador original</w:t>
            </w:r>
          </w:p>
        </w:tc>
        <w:tc>
          <w:tcPr>
            <w:tcW w:type="dxa" w:w="3240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1  Meet Requirements</w:t>
            </w:r>
          </w:p>
        </w:tc>
        <w:tc>
          <w:tcPr>
            <w:tcW w:type="dxa" w:w="3240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1.5  Exceed Requirements</w:t>
            </w:r>
          </w:p>
        </w:tc>
      </w:tr>
      <w:tr>
        <w:trPr/>
        <w:tc>
          <w:tcPr>
            <w:tcW w:type="dxa" w:w="3744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4.6.1  Sales Volume target</w:t>
            </w:r>
          </w:p>
        </w:tc>
        <w:tc>
          <w:tcPr>
            <w:tcW w:type="dxa" w:w="3240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≥100% &lt;105% of target accomplishment</w:t>
            </w:r>
          </w:p>
        </w:tc>
        <w:tc>
          <w:tcPr>
            <w:tcW w:type="dxa" w:w="3240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≥105% of target accomplishment</w:t>
            </w:r>
          </w:p>
        </w:tc>
      </w:tr>
      <w:tr>
        <w:trPr/>
        <w:tc>
          <w:tcPr>
            <w:tcW w:type="dxa" w:w="3744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4.7.1  Market Share target</w:t>
            </w:r>
          </w:p>
        </w:tc>
        <w:tc>
          <w:tcPr>
            <w:tcW w:type="dxa" w:w="32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≥100% &lt;105% of target accomplishment</w:t>
            </w:r>
          </w:p>
        </w:tc>
        <w:tc>
          <w:tcPr>
            <w:tcW w:type="dxa" w:w="32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≥105% of target accomplishment</w:t>
            </w:r>
          </w:p>
        </w:tc>
      </w:tr>
    </w:tbl>
    <w:p>
      <w:pPr>
        <w:spacing w:before="200"/>
      </w:pPr>
      <w:hyperlink r:id="rId11">
        <w:r>
          <w:rPr>
            <w:color w:val="13263F"/>
            <w:u w:val="single"/>
          </w:rPr>
          <w:t>Ver Vendor Evaluation completo y descargar el archivo original</w:t>
        </w:r>
      </w:hyperlink>
    </w:p>
    <w:sectPr w:rsidR="00FC693F" w:rsidRPr="0006063C" w:rsidSect="00034616">
      <w:pgSz w:w="12240" w:h="15840"/>
      <w:pgMar w:top="792" w:right="1008" w:bottom="792" w:left="1008" w:header="317" w:footer="346" w:gutter="0"/>
      <w:cols w:space="440" w:num="1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67286"/>
        <w:sz w:val="15"/>
      </w:rPr>
      <w:t>SOL D’ANTIN   |   COMPETITIVIDAD POSITIVA   |   COMPILACIÓN PRIVADA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69" w:lineRule="auto"/>
    </w:pPr>
    <w:rPr>
      <w:rFonts w:ascii="Cambria" w:hAnsi="Cambria" w:cs="Cambria" w:eastAsia="Cambria"/>
      <w:color w:val="1326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60" w:line="269" w:lineRule="auto"/>
    </w:pPr>
    <w:rPr>
      <w:rFonts w:ascii="Arial" w:hAnsi="Arial" w:cs="Arial" w:eastAsia="Arial"/>
      <w:color w:val="13263F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 w:line="269" w:lineRule="auto"/>
      <w:outlineLvl w:val="0"/>
    </w:pPr>
    <w:rPr>
      <w:rFonts w:ascii="Arial" w:hAnsi="Arial" w:cs="Arial" w:eastAsia="Arial"/>
      <w:b/>
      <w:bCs/>
      <w:color w:val="13263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rFonts w:ascii="Cambria" w:hAnsi="Cambria" w:cs="Cambria" w:eastAsia="Cambria"/>
      <w:color w:val="13263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 w:line="269" w:lineRule="auto"/>
    </w:pPr>
    <w:rPr>
      <w:rFonts w:ascii="Arial" w:hAnsi="Arial" w:cs="Arial" w:eastAsia="Arial"/>
      <w:i/>
      <w:iCs/>
      <w:color w:val="1326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9" w:lineRule="auto" w:after="160"/>
    </w:pPr>
    <w:rPr>
      <w:rFonts w:ascii="Arial" w:hAnsi="Arial" w:cs="Arial" w:eastAsia="Arial"/>
      <w:b/>
      <w:bCs/>
      <w:color w:val="13263F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competitividad-positiva-revista.jocund-loach-3634.chatgpt.site/vendo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 30% al 113% de cumplimiento en 11 meses</dc:title>
  <dc:subject/>
  <dc:creator>Sol D’Antin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